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6" w:type="dxa"/>
            <w:noWrap w:val="0"/>
            <w:vAlign w:val="center"/>
          </w:tcPr>
          <w:p>
            <w:pPr>
              <w:wordWrap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编号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ordWrap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</w:t>
            </w:r>
          </w:p>
        </w:tc>
      </w:tr>
    </w:tbl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  <w:spacing w:line="800" w:lineRule="exact"/>
        <w:jc w:val="center"/>
        <w:rPr>
          <w:rFonts w:ascii="华文细黑" w:hAnsi="华文细黑" w:eastAsia="华文细黑"/>
          <w:sz w:val="36"/>
          <w:szCs w:val="36"/>
        </w:rPr>
      </w:pPr>
      <w:bookmarkStart w:id="0" w:name="_GoBack"/>
      <w:r>
        <w:rPr>
          <w:rFonts w:hint="eastAsia" w:ascii="华文细黑" w:hAnsi="华文细黑" w:eastAsia="华文细黑"/>
          <w:sz w:val="36"/>
          <w:szCs w:val="36"/>
        </w:rPr>
        <w:t>上海民办高校党建与思想政治工作</w:t>
      </w:r>
    </w:p>
    <w:p>
      <w:pPr>
        <w:wordWrap w:val="0"/>
        <w:spacing w:line="8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>201</w:t>
      </w:r>
      <w:r>
        <w:rPr>
          <w:rFonts w:hint="eastAsia" w:ascii="黑体" w:eastAsia="黑体"/>
          <w:sz w:val="44"/>
          <w:szCs w:val="44"/>
        </w:rPr>
        <w:t>9年度课题申请书</w:t>
      </w:r>
    </w:p>
    <w:bookmarkEnd w:id="0"/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wordWrap w:val="0"/>
        <w:rPr>
          <w:sz w:val="24"/>
        </w:rPr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  <w:spacing w:line="800" w:lineRule="exact"/>
        <w:ind w:firstLine="1428" w:firstLineChars="357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50"/>
          <w:kern w:val="0"/>
          <w:sz w:val="30"/>
        </w:rPr>
        <w:t>课题名</w:t>
      </w:r>
      <w:r>
        <w:rPr>
          <w:rFonts w:hint="eastAsia" w:ascii="仿宋_GB2312" w:eastAsia="仿宋_GB2312"/>
          <w:kern w:val="0"/>
          <w:sz w:val="30"/>
        </w:rPr>
        <w:t>称</w:t>
      </w:r>
      <w:r>
        <w:rPr>
          <w:rFonts w:hint="eastAsia" w:ascii="仿宋_GB2312" w:eastAsia="仿宋_GB2312"/>
          <w:sz w:val="30"/>
        </w:rPr>
        <w:t>：</w:t>
      </w:r>
      <w:r>
        <w:rPr>
          <w:rFonts w:ascii="仿宋_GB2312" w:eastAsia="仿宋_GB2312"/>
          <w:sz w:val="24"/>
          <w:u w:val="single"/>
        </w:rPr>
        <w:t xml:space="preserve">                        </w:t>
      </w:r>
    </w:p>
    <w:p>
      <w:pPr>
        <w:wordWrap w:val="0"/>
        <w:spacing w:line="800" w:lineRule="exact"/>
        <w:ind w:left="189" w:leftChars="90" w:firstLine="1221" w:firstLineChars="407"/>
        <w:rPr>
          <w:rFonts w:ascii="仿宋_GB2312" w:eastAsia="仿宋_GB2312"/>
          <w:spacing w:val="50"/>
          <w:kern w:val="0"/>
          <w:sz w:val="30"/>
        </w:rPr>
      </w:pPr>
      <w:r>
        <w:rPr>
          <w:rFonts w:hint="eastAsia" w:ascii="仿宋_GB2312" w:eastAsia="仿宋_GB2312"/>
          <w:sz w:val="30"/>
        </w:rPr>
        <w:t>课题负责人：</w:t>
      </w:r>
      <w:r>
        <w:rPr>
          <w:rFonts w:ascii="仿宋_GB2312" w:eastAsia="仿宋_GB2312"/>
          <w:sz w:val="30"/>
          <w:u w:val="single"/>
        </w:rPr>
        <w:t xml:space="preserve">                   </w:t>
      </w:r>
    </w:p>
    <w:p>
      <w:pPr>
        <w:wordWrap w:val="0"/>
        <w:spacing w:line="800" w:lineRule="exact"/>
        <w:ind w:firstLine="1428" w:firstLineChars="357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pacing w:val="50"/>
          <w:kern w:val="0"/>
          <w:sz w:val="30"/>
        </w:rPr>
        <w:t>所在单</w:t>
      </w:r>
      <w:r>
        <w:rPr>
          <w:rFonts w:hint="eastAsia" w:ascii="仿宋_GB2312" w:eastAsia="仿宋_GB2312"/>
          <w:kern w:val="0"/>
          <w:sz w:val="30"/>
        </w:rPr>
        <w:t>位</w:t>
      </w:r>
      <w:r>
        <w:rPr>
          <w:rFonts w:hint="eastAsia" w:ascii="仿宋_GB2312" w:eastAsia="仿宋_GB2312"/>
          <w:sz w:val="30"/>
        </w:rPr>
        <w:t>：</w:t>
      </w:r>
      <w:r>
        <w:rPr>
          <w:rFonts w:ascii="仿宋_GB2312" w:eastAsia="仿宋_GB2312"/>
          <w:sz w:val="30"/>
          <w:u w:val="single"/>
        </w:rPr>
        <w:t xml:space="preserve">                   </w:t>
      </w:r>
    </w:p>
    <w:p>
      <w:pPr>
        <w:wordWrap w:val="0"/>
        <w:spacing w:line="800" w:lineRule="exact"/>
        <w:ind w:firstLine="1428" w:firstLineChars="357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pacing w:val="50"/>
          <w:kern w:val="0"/>
          <w:sz w:val="30"/>
        </w:rPr>
        <w:t>申报日</w:t>
      </w:r>
      <w:r>
        <w:rPr>
          <w:rFonts w:hint="eastAsia" w:ascii="仿宋_GB2312" w:eastAsia="仿宋_GB2312"/>
          <w:kern w:val="0"/>
          <w:sz w:val="30"/>
        </w:rPr>
        <w:t>期</w:t>
      </w:r>
      <w:r>
        <w:rPr>
          <w:rFonts w:hint="eastAsia" w:ascii="仿宋_GB2312" w:eastAsia="仿宋_GB2312"/>
          <w:sz w:val="30"/>
        </w:rPr>
        <w:t>：</w:t>
      </w:r>
      <w:r>
        <w:rPr>
          <w:rFonts w:ascii="仿宋_GB2312" w:eastAsia="仿宋_GB2312"/>
          <w:sz w:val="30"/>
          <w:u w:val="single"/>
        </w:rPr>
        <w:t xml:space="preserve">      </w:t>
      </w:r>
      <w:r>
        <w:rPr>
          <w:rFonts w:hint="eastAsia" w:ascii="仿宋_GB2312" w:eastAsia="仿宋_GB2312"/>
          <w:sz w:val="30"/>
        </w:rPr>
        <w:t>年</w:t>
      </w:r>
      <w:r>
        <w:rPr>
          <w:rFonts w:ascii="仿宋_GB2312" w:eastAsia="仿宋_GB2312"/>
          <w:sz w:val="30"/>
          <w:u w:val="single"/>
        </w:rPr>
        <w:t xml:space="preserve">    </w:t>
      </w:r>
      <w:r>
        <w:rPr>
          <w:rFonts w:hint="eastAsia" w:ascii="仿宋_GB2312" w:eastAsia="仿宋_GB2312"/>
          <w:sz w:val="30"/>
        </w:rPr>
        <w:t>月</w:t>
      </w:r>
      <w:r>
        <w:rPr>
          <w:rFonts w:ascii="仿宋_GB2312" w:eastAsia="仿宋_GB2312"/>
          <w:sz w:val="30"/>
          <w:u w:val="single"/>
        </w:rPr>
        <w:t xml:space="preserve">    </w:t>
      </w:r>
      <w:r>
        <w:rPr>
          <w:rFonts w:hint="eastAsia" w:ascii="仿宋_GB2312" w:eastAsia="仿宋_GB2312"/>
          <w:sz w:val="30"/>
        </w:rPr>
        <w:t>日</w:t>
      </w:r>
    </w:p>
    <w:p>
      <w:pPr>
        <w:wordWrap w:val="0"/>
        <w:spacing w:line="300" w:lineRule="auto"/>
        <w:ind w:firstLine="1142" w:firstLineChars="476"/>
        <w:rPr>
          <w:sz w:val="24"/>
        </w:rPr>
      </w:pPr>
    </w:p>
    <w:p>
      <w:pPr>
        <w:wordWrap w:val="0"/>
        <w:spacing w:line="300" w:lineRule="auto"/>
        <w:ind w:firstLine="1142" w:firstLineChars="476"/>
        <w:rPr>
          <w:sz w:val="24"/>
        </w:rPr>
      </w:pPr>
    </w:p>
    <w:p>
      <w:pPr>
        <w:wordWrap w:val="0"/>
      </w:pPr>
    </w:p>
    <w:p>
      <w:pPr>
        <w:wordWrap w:val="0"/>
      </w:pPr>
    </w:p>
    <w:p>
      <w:pPr>
        <w:jc w:val="center"/>
        <w:rPr>
          <w:rFonts w:eastAsia="黑体"/>
          <w:spacing w:val="50"/>
          <w:sz w:val="30"/>
          <w:szCs w:val="30"/>
        </w:rPr>
      </w:pPr>
      <w:r>
        <w:rPr>
          <w:rFonts w:hint="eastAsia" w:eastAsia="黑体"/>
          <w:spacing w:val="50"/>
          <w:sz w:val="30"/>
          <w:szCs w:val="30"/>
        </w:rPr>
        <w:t>中共上海市民办高校工作委员会</w:t>
      </w:r>
    </w:p>
    <w:p>
      <w:pPr>
        <w:wordWrap w:val="0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上海民办高校党建与思想政治工作研究中心</w:t>
      </w:r>
    </w:p>
    <w:p>
      <w:pPr>
        <w:spacing w:line="560" w:lineRule="exact"/>
        <w:ind w:firstLine="3336" w:firstLineChars="848"/>
        <w:rPr>
          <w:rFonts w:ascii="楷体_GB2312" w:eastAsia="楷体_GB2312"/>
          <w:b/>
          <w:bCs/>
          <w:spacing w:val="16"/>
          <w:sz w:val="36"/>
          <w:szCs w:val="36"/>
        </w:rPr>
      </w:pPr>
      <w:r>
        <w:rPr>
          <w:rFonts w:ascii="楷体_GB2312" w:eastAsia="楷体_GB2312"/>
          <w:b/>
          <w:bCs/>
          <w:spacing w:val="16"/>
          <w:sz w:val="36"/>
          <w:szCs w:val="36"/>
        </w:rPr>
        <w:t>201</w:t>
      </w:r>
      <w:r>
        <w:rPr>
          <w:rFonts w:hint="eastAsia" w:ascii="楷体_GB2312" w:eastAsia="楷体_GB2312"/>
          <w:b/>
          <w:bCs/>
          <w:spacing w:val="16"/>
          <w:sz w:val="36"/>
          <w:szCs w:val="36"/>
        </w:rPr>
        <w:t>9年制</w:t>
      </w:r>
    </w:p>
    <w:p>
      <w:pPr>
        <w:wordWrap w:val="0"/>
        <w:spacing w:line="360" w:lineRule="auto"/>
        <w:rPr>
          <w:rFonts w:ascii="黑体" w:eastAsia="黑体"/>
          <w:sz w:val="32"/>
        </w:rPr>
      </w:pPr>
      <w:r>
        <w:br w:type="page"/>
      </w:r>
      <w:r>
        <w:rPr>
          <w:rFonts w:hint="eastAsia" w:ascii="黑体" w:eastAsia="黑体"/>
          <w:sz w:val="32"/>
        </w:rPr>
        <w:t>一、课题研究人员</w:t>
      </w:r>
    </w:p>
    <w:tbl>
      <w:tblPr>
        <w:tblStyle w:val="3"/>
        <w:tblW w:w="85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9"/>
        <w:gridCol w:w="635"/>
        <w:gridCol w:w="625"/>
        <w:gridCol w:w="76"/>
        <w:gridCol w:w="797"/>
        <w:gridCol w:w="72"/>
        <w:gridCol w:w="316"/>
        <w:gridCol w:w="540"/>
        <w:gridCol w:w="539"/>
        <w:gridCol w:w="181"/>
        <w:gridCol w:w="102"/>
        <w:gridCol w:w="978"/>
        <w:gridCol w:w="156"/>
        <w:gridCol w:w="1104"/>
        <w:gridCol w:w="12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87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</w:t>
            </w:r>
            <w:r>
              <w:rPr>
                <w:rFonts w:ascii="楷体_GB2312" w:eastAsia="楷体_GB2312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sz w:val="24"/>
              </w:rPr>
              <w:t>究</w:t>
            </w:r>
            <w:r>
              <w:rPr>
                <w:rFonts w:ascii="楷体_GB2312" w:eastAsia="楷体_GB2312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sz w:val="24"/>
              </w:rPr>
              <w:t>项</w:t>
            </w:r>
            <w:r>
              <w:rPr>
                <w:rFonts w:ascii="楷体_GB2312" w:eastAsia="楷体_GB2312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sz w:val="24"/>
              </w:rPr>
              <w:t>目</w:t>
            </w:r>
          </w:p>
        </w:tc>
        <w:tc>
          <w:tcPr>
            <w:tcW w:w="213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项目名称</w:t>
            </w:r>
          </w:p>
        </w:tc>
        <w:tc>
          <w:tcPr>
            <w:tcW w:w="5207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项目类别</w:t>
            </w:r>
          </w:p>
        </w:tc>
        <w:tc>
          <w:tcPr>
            <w:tcW w:w="5207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□理论类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  □决策咨询</w:t>
            </w:r>
            <w:r>
              <w:rPr>
                <w:rFonts w:ascii="楷体_GB2312" w:eastAsia="楷体_GB2312"/>
                <w:sz w:val="24"/>
              </w:rPr>
              <w:t xml:space="preserve">类 </w:t>
            </w:r>
            <w:r>
              <w:rPr>
                <w:rFonts w:hint="eastAsia" w:ascii="楷体_GB2312" w:eastAsia="楷体_GB2312"/>
                <w:sz w:val="24"/>
              </w:rPr>
              <w:t xml:space="preserve">   □实践案例</w:t>
            </w:r>
            <w:r>
              <w:rPr>
                <w:rFonts w:ascii="楷体_GB2312" w:eastAsia="楷体_GB2312"/>
                <w:sz w:val="24"/>
              </w:rPr>
              <w:t>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pacing w:val="-34"/>
                <w:sz w:val="24"/>
              </w:rPr>
            </w:pPr>
            <w:r>
              <w:rPr>
                <w:rFonts w:hint="eastAsia" w:ascii="楷体_GB2312" w:eastAsia="楷体_GB2312"/>
                <w:spacing w:val="-34"/>
                <w:sz w:val="24"/>
              </w:rPr>
              <w:t>最后学历</w:t>
            </w:r>
          </w:p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pacing w:val="-34"/>
                <w:sz w:val="24"/>
              </w:rPr>
            </w:pPr>
            <w:r>
              <w:rPr>
                <w:rFonts w:hint="eastAsia" w:ascii="楷体_GB2312" w:eastAsia="楷体_GB2312"/>
                <w:spacing w:val="-34"/>
                <w:sz w:val="24"/>
              </w:rPr>
              <w:t>/学位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党政职务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专业技术职称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专长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spacing w:before="156" w:beforeLines="50"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课题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336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261" w:type="dxa"/>
            <w:gridSpan w:val="3"/>
            <w:vMerge w:val="restart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电子邮箱</w:t>
            </w:r>
          </w:p>
        </w:tc>
        <w:tc>
          <w:tcPr>
            <w:tcW w:w="2479" w:type="dxa"/>
            <w:gridSpan w:val="3"/>
            <w:vMerge w:val="restart"/>
            <w:noWrap w:val="0"/>
            <w:vAlign w:val="center"/>
          </w:tcPr>
          <w:p>
            <w:pPr>
              <w:spacing w:before="156" w:beforeLines="50"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261" w:type="dxa"/>
            <w:gridSpan w:val="3"/>
            <w:vMerge w:val="continue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9" w:type="dxa"/>
            <w:gridSpan w:val="3"/>
            <w:vMerge w:val="continue"/>
            <w:noWrap w:val="0"/>
            <w:vAlign w:val="center"/>
          </w:tcPr>
          <w:p>
            <w:pPr>
              <w:spacing w:before="156" w:beforeLines="50"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7" w:type="dxa"/>
            <w:gridSpan w:val="1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课题组成员基本情况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姓名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年龄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党政职务</w:t>
            </w: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专业技术职务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研究</w:t>
            </w:r>
          </w:p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专长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70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362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32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</w:tbl>
    <w:p>
      <w:pPr>
        <w:wordWrap w:val="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二、课题研究方案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研究目的及意义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8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b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研究现状及基础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b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研究思路及创新之处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b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5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b/>
              </w:rPr>
            </w:pPr>
          </w:p>
        </w:tc>
      </w:tr>
    </w:tbl>
    <w:p>
      <w:pPr>
        <w:wordWrap w:val="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三、预期研究成果及转化</w:t>
      </w: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成果形式及转化意向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8522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rFonts w:ascii="宋体"/>
                <w:b/>
                <w:sz w:val="24"/>
              </w:rPr>
            </w:pPr>
          </w:p>
        </w:tc>
      </w:tr>
    </w:tbl>
    <w:p>
      <w:pPr>
        <w:wordWrap w:val="0"/>
        <w:rPr>
          <w:rFonts w:ascii="黑体" w:eastAsia="黑体"/>
          <w:szCs w:val="21"/>
        </w:rPr>
      </w:pPr>
    </w:p>
    <w:p>
      <w:pPr>
        <w:wordWrap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四、经费预算及管理</w:t>
      </w:r>
    </w:p>
    <w:tbl>
      <w:tblPr>
        <w:tblStyle w:val="3"/>
        <w:tblW w:w="86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701"/>
        <w:gridCol w:w="50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88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资助金额</w:t>
            </w:r>
          </w:p>
        </w:tc>
        <w:tc>
          <w:tcPr>
            <w:tcW w:w="676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万元（理论</w:t>
            </w:r>
            <w:r>
              <w:rPr>
                <w:rFonts w:ascii="宋体"/>
                <w:sz w:val="24"/>
              </w:rPr>
              <w:t>类5</w:t>
            </w:r>
            <w:r>
              <w:rPr>
                <w:rFonts w:hint="eastAsia" w:ascii="宋体"/>
                <w:sz w:val="24"/>
              </w:rPr>
              <w:t>万，决策</w:t>
            </w:r>
            <w:r>
              <w:rPr>
                <w:rFonts w:ascii="宋体"/>
                <w:sz w:val="24"/>
              </w:rPr>
              <w:t>咨询类</w:t>
            </w:r>
            <w:r>
              <w:rPr>
                <w:rFonts w:hint="eastAsia" w:ascii="宋体"/>
                <w:sz w:val="24"/>
              </w:rPr>
              <w:t>5万</w:t>
            </w:r>
            <w:r>
              <w:rPr>
                <w:rFonts w:ascii="宋体"/>
                <w:sz w:val="24"/>
              </w:rPr>
              <w:t>，</w:t>
            </w:r>
            <w:r>
              <w:rPr>
                <w:rFonts w:hint="eastAsia" w:ascii="宋体"/>
                <w:sz w:val="24"/>
              </w:rPr>
              <w:t>实践类课题</w:t>
            </w:r>
            <w:r>
              <w:rPr>
                <w:rFonts w:ascii="宋体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预算科目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金额（万元）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出版费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宋体" w:eastAsia="宋体"/>
                <w:i/>
                <w:color w:val="4A442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i/>
                <w:color w:val="4A442A"/>
                <w:sz w:val="24"/>
                <w:szCs w:val="24"/>
                <w:lang w:val="en-US" w:eastAsia="zh-CN"/>
              </w:rPr>
              <w:t>（说明内容、金额）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资料费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宋体" w:eastAsia="宋体"/>
                <w:bCs/>
                <w:i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i/>
                <w:color w:val="4A442A"/>
                <w:sz w:val="24"/>
                <w:szCs w:val="24"/>
                <w:lang w:val="en-US" w:eastAsia="zh-CN"/>
              </w:rPr>
              <w:t>（含印刷、图书资料等费）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文献检索费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宋体" w:eastAsia="宋体"/>
                <w:bCs/>
                <w:i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i/>
                <w:color w:val="4A442A"/>
                <w:sz w:val="24"/>
                <w:szCs w:val="24"/>
                <w:lang w:val="en-US" w:eastAsia="zh-CN"/>
              </w:rPr>
              <w:t>（含数据收集、整理费用）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差旅费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宋体" w:eastAsia="宋体"/>
                <w:bCs/>
                <w:i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i/>
                <w:color w:val="4A442A"/>
                <w:sz w:val="24"/>
                <w:szCs w:val="24"/>
                <w:lang w:val="en-US" w:eastAsia="zh-CN"/>
              </w:rPr>
              <w:t>（赴外省市的，需分别说明城际交通、住宿、餐饮、补贴等项目金额）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市内交通费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宋体" w:eastAsia="宋体"/>
                <w:i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i/>
                <w:sz w:val="24"/>
                <w:lang w:val="en-US" w:eastAsia="zh-CN"/>
              </w:rPr>
              <w:t>（含乘坐公交、出租车及租赁车辆费用）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餐费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宋体" w:eastAsia="宋体"/>
                <w:i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i/>
                <w:color w:val="4A442A"/>
                <w:sz w:val="24"/>
                <w:szCs w:val="24"/>
                <w:lang w:val="en-US" w:eastAsia="zh-CN"/>
              </w:rPr>
              <w:t>（市内用餐，不能超过经费总额的5%）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材料费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宋体" w:eastAsia="宋体"/>
                <w:i/>
                <w:color w:val="4A442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i/>
                <w:color w:val="4A442A"/>
                <w:sz w:val="24"/>
                <w:szCs w:val="24"/>
                <w:lang w:val="en-US" w:eastAsia="zh-CN"/>
              </w:rPr>
              <w:t>（购置单价800元以下辅助材料、耗材及租用设备费等）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专家咨询费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宋体" w:eastAsia="宋体"/>
                <w:i/>
                <w:color w:val="4A442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i/>
                <w:color w:val="4A442A"/>
                <w:sz w:val="24"/>
                <w:szCs w:val="24"/>
                <w:lang w:val="en-US" w:eastAsia="zh-CN"/>
              </w:rPr>
              <w:t>（说明聘请非本单位专家人次、专家职称）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劳务费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宋体" w:eastAsia="宋体"/>
                <w:i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i/>
                <w:color w:val="4A442A"/>
                <w:sz w:val="24"/>
                <w:szCs w:val="24"/>
                <w:lang w:val="en-US" w:eastAsia="zh-CN"/>
              </w:rPr>
              <w:t>（专家咨询费与劳务费合计不能超过经费总额的50%）</w:t>
            </w:r>
          </w:p>
        </w:tc>
      </w:tr>
    </w:tbl>
    <w:p>
      <w:pPr>
        <w:wordWrap w:val="0"/>
        <w:rPr>
          <w:rFonts w:ascii="黑体" w:eastAsia="黑体"/>
          <w:szCs w:val="21"/>
        </w:rPr>
      </w:pPr>
    </w:p>
    <w:p>
      <w:pPr>
        <w:wordWrap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五、研究中心审核意见</w:t>
      </w:r>
    </w:p>
    <w:tbl>
      <w:tblPr>
        <w:tblStyle w:val="3"/>
        <w:tblW w:w="8528" w:type="dxa"/>
        <w:jc w:val="righ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right"/>
        </w:trPr>
        <w:tc>
          <w:tcPr>
            <w:tcW w:w="152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推荐意见</w:t>
            </w:r>
          </w:p>
        </w:tc>
        <w:tc>
          <w:tcPr>
            <w:tcW w:w="70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after="93" w:afterLines="30"/>
              <w:ind w:right="420" w:rightChars="200"/>
              <w:jc w:val="righ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after="93" w:afterLines="30"/>
              <w:ind w:right="420" w:rightChars="200"/>
              <w:jc w:val="righ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after="93" w:afterLines="30"/>
              <w:ind w:right="420" w:rightChars="20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负责人签名</w:t>
            </w:r>
            <w:r>
              <w:rPr>
                <w:rFonts w:eastAsia="仿宋_GB2312"/>
                <w:b/>
                <w:bCs/>
                <w:sz w:val="24"/>
              </w:rPr>
              <w:t xml:space="preserve">            </w:t>
            </w:r>
            <w:r>
              <w:rPr>
                <w:rFonts w:hint="eastAsia" w:eastAsia="仿宋_GB2312"/>
                <w:b/>
                <w:bCs/>
                <w:sz w:val="24"/>
              </w:rPr>
              <w:t>盖章</w:t>
            </w:r>
            <w:r>
              <w:rPr>
                <w:rFonts w:eastAsia="仿宋_GB2312"/>
                <w:b/>
                <w:bCs/>
                <w:sz w:val="24"/>
              </w:rPr>
              <w:t>(</w:t>
            </w:r>
            <w:r>
              <w:rPr>
                <w:rFonts w:hint="eastAsia" w:eastAsia="仿宋_GB2312"/>
                <w:b/>
                <w:bCs/>
                <w:sz w:val="24"/>
              </w:rPr>
              <w:t>单位</w:t>
            </w:r>
            <w:r>
              <w:rPr>
                <w:rFonts w:eastAsia="仿宋_GB2312"/>
                <w:b/>
                <w:bCs/>
                <w:sz w:val="24"/>
              </w:rPr>
              <w:t xml:space="preserve">)        </w:t>
            </w:r>
            <w:r>
              <w:rPr>
                <w:rFonts w:hint="eastAsia" w:eastAsia="仿宋_GB2312"/>
                <w:b/>
                <w:bCs/>
                <w:sz w:val="24"/>
              </w:rPr>
              <w:t>＿年＿月＿日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right"/>
        </w:trPr>
        <w:tc>
          <w:tcPr>
            <w:tcW w:w="152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研究中心</w:t>
            </w:r>
          </w:p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7001" w:type="dxa"/>
            <w:tcBorders>
              <w:bottom w:val="single" w:color="auto" w:sz="12" w:space="0"/>
            </w:tcBorders>
            <w:noWrap w:val="0"/>
            <w:vAlign w:val="bottom"/>
          </w:tcPr>
          <w:p>
            <w:pPr>
              <w:wordWrap w:val="0"/>
              <w:spacing w:after="93" w:afterLines="30"/>
              <w:ind w:right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</w:t>
            </w:r>
            <w:r>
              <w:rPr>
                <w:rFonts w:hint="eastAsia" w:eastAsia="仿宋_GB2312"/>
                <w:b/>
                <w:bCs/>
                <w:sz w:val="24"/>
              </w:rPr>
              <w:t>盖章</w:t>
            </w: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/>
                <w:b/>
                <w:bCs/>
                <w:sz w:val="24"/>
              </w:rPr>
              <w:t>＿年＿月＿日</w:t>
            </w:r>
          </w:p>
        </w:tc>
      </w:tr>
    </w:tbl>
    <w:p>
      <w:r>
        <w:rPr>
          <w:rFonts w:hint="eastAsia" w:eastAsia="仿宋_GB2312"/>
          <w:b/>
          <w:bCs/>
          <w:szCs w:val="21"/>
        </w:rPr>
        <w:t>注：编号为申请书编号，由研究中心填写。</w:t>
      </w:r>
      <w:r>
        <w:rPr>
          <w:rFonts w:eastAsia="仿宋_GB2312"/>
          <w:b/>
          <w:bCs/>
          <w:szCs w:val="21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41554"/>
    <w:rsid w:val="6994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600" w:lineRule="exact"/>
      <w:ind w:firstLine="560"/>
    </w:pPr>
    <w:rPr>
      <w:rFonts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2019-12-12T05:12:00Z</dcterms:created>
  <dc:creator>蓝斑马</dc:creator>
  <cp:lastModifiedBy>蓝斑马</cp:lastModifiedBy>
  <dcterms:modified xsi:type="dcterms:W3CDTF">2019-12-12T05:12:39Z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